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ascii="宋体" w:hAnsi="宋体" w:cs="宋体"/>
          <w:color w:val="auto"/>
          <w:sz w:val="28"/>
          <w:szCs w:val="28"/>
          <w:highlight w:val="none"/>
          <w:lang w:val="en-US" w:eastAsia="zh-CN"/>
        </w:rPr>
        <w:t>件</w:t>
      </w:r>
      <w:bookmarkStart w:id="0" w:name="_GoBack"/>
      <w:bookmarkEnd w:id="0"/>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综合评审表</w:t>
      </w:r>
      <w:r>
        <w:rPr>
          <w:rFonts w:hint="eastAsia" w:ascii="宋体" w:hAnsi="宋体" w:cs="宋体"/>
          <w:color w:val="auto"/>
          <w:sz w:val="28"/>
          <w:szCs w:val="28"/>
          <w:highlight w:val="none"/>
          <w:lang w:eastAsia="zh-CN"/>
        </w:rPr>
        <w:t>》</w:t>
      </w:r>
    </w:p>
    <w:tbl>
      <w:tblPr>
        <w:tblStyle w:val="4"/>
        <w:tblW w:w="9345" w:type="dxa"/>
        <w:tblInd w:w="-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020"/>
        <w:gridCol w:w="6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995" w:type="dxa"/>
            <w:tcBorders>
              <w:bottom w:val="single" w:color="auto" w:sz="4" w:space="0"/>
            </w:tcBorders>
            <w:noWrap w:val="0"/>
            <w:vAlign w:val="center"/>
          </w:tcPr>
          <w:p>
            <w:pP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评分因素及权重</w:t>
            </w:r>
          </w:p>
        </w:tc>
        <w:tc>
          <w:tcPr>
            <w:tcW w:w="102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33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995" w:type="dxa"/>
            <w:tcBorders>
              <w:bottom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w:t>
            </w:r>
          </w:p>
        </w:tc>
        <w:tc>
          <w:tcPr>
            <w:tcW w:w="10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对招标文件做出实质性响应的所有合格投标人价格评估得分采用低价优先法计算，即通过初审且投标价格最低的投标报价为评标基准价，其投标报价得分为满分；其他投标人的投标报价得分按如下公式计算：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投标报价得分=（评标基准价/投标报价）×价格权值；</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备注：投标报价得分四舍五入后，小数点后保留两位有效数。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995" w:type="dxa"/>
            <w:tcBorders>
              <w:top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总体概述：施工程序总体设想及施工段划分</w:t>
            </w:r>
          </w:p>
        </w:tc>
        <w:tc>
          <w:tcPr>
            <w:tcW w:w="102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施工工序安排是否结合工期及工程实际、科学合理。</w:t>
            </w:r>
          </w:p>
          <w:p>
            <w:pPr>
              <w:numPr>
                <w:ilvl w:val="0"/>
                <w:numId w:val="1"/>
              </w:numPr>
              <w:spacing w:line="360" w:lineRule="auto"/>
              <w:ind w:left="5" w:leftChars="0" w:hanging="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包含施工范围、施工要求、拆除物周边环境防护、拆除工序、工程质量目标、工期目标、安全目标、文明施工目标为优</w:t>
            </w:r>
            <w:r>
              <w:rPr>
                <w:rFonts w:hint="eastAsia" w:ascii="宋体" w:hAnsi="宋体" w:eastAsia="宋体" w:cs="宋体"/>
                <w:color w:val="auto"/>
                <w:sz w:val="24"/>
                <w:szCs w:val="24"/>
                <w:highlight w:val="none"/>
              </w:rPr>
              <w:t>得 10分</w:t>
            </w:r>
            <w:r>
              <w:rPr>
                <w:rFonts w:hint="eastAsia" w:ascii="宋体" w:hAnsi="宋体" w:eastAsia="宋体" w:cs="宋体"/>
                <w:color w:val="auto"/>
                <w:sz w:val="24"/>
                <w:szCs w:val="24"/>
                <w:highlight w:val="none"/>
                <w:lang w:val="en-US" w:eastAsia="zh-CN"/>
              </w:rPr>
              <w:t>。</w:t>
            </w:r>
          </w:p>
          <w:p>
            <w:pPr>
              <w:numPr>
                <w:ilvl w:val="0"/>
                <w:numId w:val="1"/>
              </w:numPr>
              <w:spacing w:line="360" w:lineRule="auto"/>
              <w:ind w:left="5" w:leftChars="0" w:hanging="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包含施工范围、施工要求、拆除物周边环境防护、拆除工序为良</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val="en-US" w:eastAsia="zh-CN"/>
              </w:rPr>
              <w:t>。</w:t>
            </w:r>
          </w:p>
          <w:p>
            <w:pPr>
              <w:numPr>
                <w:ilvl w:val="0"/>
                <w:numId w:val="1"/>
              </w:numPr>
              <w:spacing w:line="360" w:lineRule="auto"/>
              <w:ind w:left="5" w:leftChars="0" w:hanging="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包含施工范围、施工要求、拆除工序为中</w:t>
            </w:r>
            <w:r>
              <w:rPr>
                <w:rFonts w:hint="eastAsia" w:ascii="宋体" w:hAnsi="宋体" w:eastAsia="宋体" w:cs="宋体"/>
                <w:color w:val="auto"/>
                <w:sz w:val="24"/>
                <w:szCs w:val="24"/>
                <w:highlight w:val="none"/>
              </w:rPr>
              <w:t>得 2 分</w:t>
            </w:r>
            <w:r>
              <w:rPr>
                <w:rFonts w:hint="eastAsia" w:ascii="宋体" w:hAnsi="宋体" w:eastAsia="宋体" w:cs="宋体"/>
                <w:color w:val="auto"/>
                <w:sz w:val="24"/>
                <w:szCs w:val="24"/>
                <w:highlight w:val="none"/>
                <w:lang w:val="en-US" w:eastAsia="zh-CN"/>
              </w:rPr>
              <w:t>。</w:t>
            </w:r>
          </w:p>
          <w:p>
            <w:pPr>
              <w:pStyle w:val="2"/>
              <w:numPr>
                <w:ilvl w:val="0"/>
                <w:numId w:val="1"/>
              </w:numPr>
              <w:ind w:left="5" w:leftChars="0" w:hanging="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未提及施工范围、施工要求、拆除工序的不得分。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995" w:type="dxa"/>
            <w:tcBorders>
              <w:top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班子人员配备</w:t>
            </w:r>
          </w:p>
        </w:tc>
        <w:tc>
          <w:tcPr>
            <w:tcW w:w="102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6330" w:type="dxa"/>
            <w:noWrap w:val="0"/>
            <w:vAlign w:val="center"/>
          </w:tcPr>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提供拟派</w:t>
            </w:r>
            <w:r>
              <w:rPr>
                <w:rFonts w:hint="eastAsia" w:ascii="宋体" w:hAnsi="宋体" w:eastAsia="宋体" w:cs="宋体"/>
                <w:bCs/>
                <w:color w:val="auto"/>
                <w:sz w:val="24"/>
                <w:szCs w:val="24"/>
                <w:highlight w:val="none"/>
                <w:lang w:val="en-US" w:eastAsia="zh-CN"/>
              </w:rPr>
              <w:t>项目负责人</w:t>
            </w:r>
            <w:r>
              <w:rPr>
                <w:rFonts w:hint="eastAsia" w:ascii="宋体" w:hAnsi="宋体" w:eastAsia="宋体" w:cs="宋体"/>
                <w:sz w:val="24"/>
                <w:szCs w:val="24"/>
                <w:highlight w:val="none"/>
                <w:lang w:val="en-US" w:eastAsia="zh-CN"/>
              </w:rPr>
              <w:t>具备二级建造师证（建筑类）1人，</w:t>
            </w:r>
            <w:r>
              <w:rPr>
                <w:rFonts w:hint="eastAsia" w:ascii="宋体" w:hAnsi="宋体" w:eastAsia="宋体" w:cs="宋体"/>
                <w:bCs/>
                <w:color w:val="auto"/>
                <w:sz w:val="24"/>
                <w:szCs w:val="24"/>
                <w:highlight w:val="none"/>
              </w:rPr>
              <w:t>安全员1人，具有安全生产考核合格证（C类）；施工员1人，具有相应的岗位证书为满足得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分，不齐全不得分。</w:t>
            </w:r>
            <w:r>
              <w:rPr>
                <w:rFonts w:hint="eastAsia" w:ascii="宋体" w:hAnsi="宋体" w:eastAsia="宋体" w:cs="宋体"/>
                <w:bCs/>
                <w:color w:val="auto"/>
                <w:kern w:val="0"/>
                <w:sz w:val="24"/>
                <w:szCs w:val="24"/>
                <w:highlight w:val="none"/>
              </w:rPr>
              <w:t>提供</w:t>
            </w:r>
            <w:r>
              <w:rPr>
                <w:rFonts w:hint="eastAsia" w:ascii="宋体" w:hAnsi="宋体" w:eastAsia="宋体" w:cs="宋体"/>
                <w:color w:val="auto"/>
                <w:sz w:val="24"/>
                <w:szCs w:val="24"/>
                <w:highlight w:val="none"/>
              </w:rPr>
              <w:t>复印件</w:t>
            </w:r>
            <w:r>
              <w:rPr>
                <w:rFonts w:hint="eastAsia" w:ascii="宋体" w:hAnsi="宋体" w:eastAsia="宋体" w:cs="宋体"/>
                <w:bCs/>
                <w:color w:val="auto"/>
                <w:kern w:val="0"/>
                <w:sz w:val="24"/>
                <w:szCs w:val="24"/>
                <w:highlight w:val="none"/>
                <w:lang w:val="zh-CN"/>
              </w:rPr>
              <w:t>加盖公章</w:t>
            </w:r>
            <w:r>
              <w:rPr>
                <w:rFonts w:hint="eastAsia" w:ascii="宋体" w:hAnsi="宋体" w:eastAsia="宋体" w:cs="宋体"/>
                <w:bCs/>
                <w:color w:val="auto"/>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995" w:type="dxa"/>
            <w:tcBorders>
              <w:top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劳动力投入计划</w:t>
            </w:r>
          </w:p>
        </w:tc>
        <w:tc>
          <w:tcPr>
            <w:tcW w:w="1020"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劳动力投入配置计划是否满足工程要求，是否能充分考虑施工措施，结合所制定工期，合理安排施工设备及材料并充分考虑各种外部原因供应。</w:t>
            </w:r>
          </w:p>
          <w:p>
            <w:pPr>
              <w:pStyle w:val="2"/>
              <w:numPr>
                <w:ilvl w:val="0"/>
                <w:numId w:val="2"/>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对各施工阶段有明确分工的劳动力投入为优</w:t>
            </w:r>
            <w:r>
              <w:rPr>
                <w:rFonts w:hint="eastAsia" w:ascii="宋体" w:hAnsi="宋体" w:eastAsia="宋体" w:cs="宋体"/>
                <w:color w:val="auto"/>
                <w:sz w:val="24"/>
                <w:szCs w:val="24"/>
                <w:highlight w:val="none"/>
              </w:rPr>
              <w:t>得6分</w:t>
            </w:r>
            <w:r>
              <w:rPr>
                <w:rFonts w:hint="eastAsia" w:ascii="宋体" w:hAnsi="宋体" w:eastAsia="宋体" w:cs="宋体"/>
                <w:color w:val="auto"/>
                <w:sz w:val="24"/>
                <w:szCs w:val="24"/>
                <w:highlight w:val="none"/>
                <w:lang w:val="en-US" w:eastAsia="zh-CN"/>
              </w:rPr>
              <w:t>。</w:t>
            </w:r>
          </w:p>
          <w:p>
            <w:pPr>
              <w:numPr>
                <w:ilvl w:val="0"/>
                <w:numId w:val="2"/>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对有明确的劳动力投入为良</w:t>
            </w:r>
            <w:r>
              <w:rPr>
                <w:rFonts w:hint="eastAsia" w:ascii="宋体" w:hAnsi="宋体" w:eastAsia="宋体" w:cs="宋体"/>
                <w:color w:val="auto"/>
                <w:sz w:val="24"/>
                <w:szCs w:val="24"/>
                <w:highlight w:val="none"/>
              </w:rPr>
              <w:t>得 3 分</w:t>
            </w:r>
            <w:r>
              <w:rPr>
                <w:rFonts w:hint="eastAsia" w:ascii="宋体" w:hAnsi="宋体" w:eastAsia="宋体" w:cs="宋体"/>
                <w:color w:val="auto"/>
                <w:sz w:val="24"/>
                <w:szCs w:val="24"/>
                <w:highlight w:val="none"/>
                <w:lang w:val="en-US" w:eastAsia="zh-CN"/>
              </w:rPr>
              <w:t>。</w:t>
            </w:r>
          </w:p>
          <w:p>
            <w:pPr>
              <w:pStyle w:val="2"/>
              <w:numPr>
                <w:ilvl w:val="0"/>
                <w:numId w:val="2"/>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仅描述投入多少劳动力为中</w:t>
            </w:r>
            <w:r>
              <w:rPr>
                <w:rFonts w:hint="eastAsia" w:ascii="宋体" w:hAnsi="宋体" w:eastAsia="宋体" w:cs="宋体"/>
                <w:color w:val="auto"/>
                <w:sz w:val="24"/>
                <w:szCs w:val="24"/>
                <w:highlight w:val="none"/>
              </w:rPr>
              <w:t>得 1.5分</w:t>
            </w:r>
            <w:r>
              <w:rPr>
                <w:rFonts w:hint="eastAsia" w:ascii="宋体" w:hAnsi="宋体" w:eastAsia="宋体" w:cs="宋体"/>
                <w:color w:val="auto"/>
                <w:sz w:val="24"/>
                <w:szCs w:val="24"/>
                <w:highlight w:val="none"/>
                <w:lang w:val="en-US" w:eastAsia="zh-CN"/>
              </w:rPr>
              <w:t>。</w:t>
            </w:r>
          </w:p>
          <w:p>
            <w:pPr>
              <w:numPr>
                <w:ilvl w:val="0"/>
                <w:numId w:val="2"/>
              </w:numPr>
              <w:ind w:left="425" w:leftChars="0" w:hanging="425"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未提及劳动力投入的不得分。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19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机械设备投入计划</w:t>
            </w:r>
          </w:p>
        </w:tc>
        <w:tc>
          <w:tcPr>
            <w:tcW w:w="102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施工主要机具选择是否满足工程建设需要，施工机具是否先进、性能良好。</w:t>
            </w:r>
          </w:p>
          <w:p>
            <w:pPr>
              <w:pStyle w:val="2"/>
              <w:numPr>
                <w:ilvl w:val="0"/>
                <w:numId w:val="3"/>
              </w:numPr>
              <w:ind w:left="5" w:leftChars="0" w:hanging="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拆除施工主要炮机投入配备2台、洒水车配备1台，且新旧程度达70%或以上，为优</w:t>
            </w:r>
            <w:r>
              <w:rPr>
                <w:rFonts w:hint="eastAsia" w:ascii="宋体" w:hAnsi="宋体" w:eastAsia="宋体" w:cs="宋体"/>
                <w:color w:val="auto"/>
                <w:sz w:val="24"/>
                <w:szCs w:val="24"/>
                <w:highlight w:val="none"/>
              </w:rPr>
              <w:t>得6分</w:t>
            </w:r>
            <w:r>
              <w:rPr>
                <w:rFonts w:hint="eastAsia" w:ascii="宋体" w:hAnsi="宋体" w:eastAsia="宋体" w:cs="宋体"/>
                <w:color w:val="auto"/>
                <w:kern w:val="2"/>
                <w:sz w:val="24"/>
                <w:szCs w:val="24"/>
                <w:highlight w:val="none"/>
                <w:lang w:val="en-US" w:eastAsia="zh-CN" w:bidi="ar-SA"/>
              </w:rPr>
              <w:t>。</w:t>
            </w:r>
          </w:p>
          <w:p>
            <w:pPr>
              <w:pStyle w:val="2"/>
              <w:numPr>
                <w:ilvl w:val="0"/>
                <w:numId w:val="3"/>
              </w:numPr>
              <w:ind w:left="5" w:leftChars="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拆除施工主要炮机投入配备1台、洒水车配备1台，且新旧程度达70%或以上，为良</w:t>
            </w:r>
            <w:r>
              <w:rPr>
                <w:rFonts w:hint="eastAsia" w:ascii="宋体" w:hAnsi="宋体" w:eastAsia="宋体" w:cs="宋体"/>
                <w:color w:val="auto"/>
                <w:sz w:val="24"/>
                <w:szCs w:val="24"/>
                <w:highlight w:val="none"/>
              </w:rPr>
              <w:t>得 3 分</w:t>
            </w:r>
            <w:r>
              <w:rPr>
                <w:rFonts w:hint="eastAsia" w:ascii="宋体" w:hAnsi="宋体" w:eastAsia="宋体" w:cs="宋体"/>
                <w:color w:val="auto"/>
                <w:kern w:val="2"/>
                <w:sz w:val="24"/>
                <w:szCs w:val="24"/>
                <w:highlight w:val="none"/>
                <w:lang w:val="en-US" w:eastAsia="zh-CN" w:bidi="ar-SA"/>
              </w:rPr>
              <w:t>。</w:t>
            </w:r>
          </w:p>
          <w:p>
            <w:pPr>
              <w:numPr>
                <w:ilvl w:val="0"/>
                <w:numId w:val="3"/>
              </w:numPr>
              <w:ind w:left="5" w:leftChars="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拆除施工主要炮机投入配备1台、且新旧程度达60%或以上，为中</w:t>
            </w:r>
            <w:r>
              <w:rPr>
                <w:rFonts w:hint="eastAsia" w:ascii="宋体" w:hAnsi="宋体" w:eastAsia="宋体" w:cs="宋体"/>
                <w:color w:val="auto"/>
                <w:sz w:val="24"/>
                <w:szCs w:val="24"/>
                <w:highlight w:val="none"/>
              </w:rPr>
              <w:t>得 1.5分</w:t>
            </w:r>
            <w:r>
              <w:rPr>
                <w:rFonts w:hint="eastAsia" w:ascii="宋体" w:hAnsi="宋体" w:eastAsia="宋体" w:cs="宋体"/>
                <w:color w:val="auto"/>
                <w:kern w:val="2"/>
                <w:sz w:val="24"/>
                <w:szCs w:val="24"/>
                <w:highlight w:val="none"/>
                <w:lang w:val="en-US" w:eastAsia="zh-CN" w:bidi="ar-SA"/>
              </w:rPr>
              <w:t>。</w:t>
            </w:r>
          </w:p>
          <w:p>
            <w:pPr>
              <w:pStyle w:val="2"/>
              <w:numPr>
                <w:ilvl w:val="0"/>
                <w:numId w:val="3"/>
              </w:numPr>
              <w:ind w:left="5" w:leftChars="0" w:hanging="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未提及机械设备投入的不得分。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199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施工技术、工艺及工程项目实施方案</w:t>
            </w:r>
          </w:p>
        </w:tc>
        <w:tc>
          <w:tcPr>
            <w:tcW w:w="102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9分</w:t>
            </w:r>
          </w:p>
        </w:tc>
        <w:tc>
          <w:tcPr>
            <w:tcW w:w="6330" w:type="dxa"/>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施工技术、工艺及工程项目实施方案是否科学、合理、可行性高</w:t>
            </w:r>
            <w:r>
              <w:rPr>
                <w:rFonts w:hint="eastAsia" w:ascii="宋体" w:hAnsi="宋体" w:eastAsia="宋体" w:cs="宋体"/>
                <w:color w:val="auto"/>
                <w:sz w:val="24"/>
                <w:szCs w:val="24"/>
                <w:highlight w:val="none"/>
                <w:lang w:eastAsia="zh-CN"/>
              </w:rPr>
              <w:t>。</w:t>
            </w:r>
          </w:p>
          <w:p>
            <w:pPr>
              <w:pStyle w:val="2"/>
              <w:numPr>
                <w:ilvl w:val="0"/>
                <w:numId w:val="4"/>
              </w:numPr>
              <w:ind w:left="5" w:leftChars="0" w:hanging="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具备工程施工准备阶段、拆除施工流程、施工区域防护方案、拆除实施方案，且</w:t>
            </w:r>
            <w:r>
              <w:rPr>
                <w:rFonts w:hint="eastAsia" w:ascii="宋体" w:hAnsi="宋体" w:eastAsia="宋体" w:cs="宋体"/>
                <w:color w:val="auto"/>
                <w:sz w:val="24"/>
                <w:szCs w:val="24"/>
                <w:highlight w:val="none"/>
              </w:rPr>
              <w:t>科学、合理、可行性高</w:t>
            </w:r>
            <w:r>
              <w:rPr>
                <w:rFonts w:hint="eastAsia" w:ascii="宋体" w:hAnsi="宋体" w:eastAsia="宋体" w:cs="宋体"/>
                <w:color w:val="auto"/>
                <w:sz w:val="24"/>
                <w:szCs w:val="24"/>
                <w:highlight w:val="none"/>
                <w:lang w:val="en-US" w:eastAsia="zh-CN"/>
              </w:rPr>
              <w:t>为优</w:t>
            </w:r>
            <w:r>
              <w:rPr>
                <w:rFonts w:hint="eastAsia" w:ascii="宋体" w:hAnsi="宋体" w:eastAsia="宋体" w:cs="宋体"/>
                <w:color w:val="auto"/>
                <w:sz w:val="24"/>
                <w:szCs w:val="24"/>
                <w:highlight w:val="none"/>
              </w:rPr>
              <w:t>得9分</w:t>
            </w:r>
            <w:r>
              <w:rPr>
                <w:rFonts w:hint="eastAsia" w:ascii="宋体" w:hAnsi="宋体" w:eastAsia="宋体" w:cs="宋体"/>
                <w:color w:val="auto"/>
                <w:sz w:val="24"/>
                <w:szCs w:val="24"/>
                <w:highlight w:val="none"/>
                <w:lang w:val="en-US" w:eastAsia="zh-CN"/>
              </w:rPr>
              <w:t>。</w:t>
            </w:r>
          </w:p>
          <w:p>
            <w:pPr>
              <w:numPr>
                <w:ilvl w:val="0"/>
                <w:numId w:val="4"/>
              </w:numPr>
              <w:ind w:left="5" w:leftChars="0" w:hanging="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具备施工区域防护方案、拆除实施方案为良</w:t>
            </w:r>
            <w:r>
              <w:rPr>
                <w:rFonts w:hint="eastAsia" w:ascii="宋体" w:hAnsi="宋体" w:eastAsia="宋体" w:cs="宋体"/>
                <w:color w:val="auto"/>
                <w:sz w:val="24"/>
                <w:szCs w:val="24"/>
                <w:highlight w:val="none"/>
              </w:rPr>
              <w:t>得6分</w:t>
            </w:r>
            <w:r>
              <w:rPr>
                <w:rFonts w:hint="eastAsia" w:ascii="宋体" w:hAnsi="宋体" w:eastAsia="宋体" w:cs="宋体"/>
                <w:color w:val="auto"/>
                <w:sz w:val="24"/>
                <w:szCs w:val="24"/>
                <w:highlight w:val="none"/>
                <w:lang w:val="en-US" w:eastAsia="zh-CN"/>
              </w:rPr>
              <w:t>。</w:t>
            </w:r>
          </w:p>
          <w:p>
            <w:pPr>
              <w:pStyle w:val="2"/>
              <w:numPr>
                <w:ilvl w:val="0"/>
                <w:numId w:val="4"/>
              </w:numPr>
              <w:ind w:left="5" w:leftChars="0" w:hanging="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具备拆除实施方案为中</w:t>
            </w:r>
            <w:r>
              <w:rPr>
                <w:rFonts w:hint="eastAsia" w:ascii="宋体" w:hAnsi="宋体" w:eastAsia="宋体" w:cs="宋体"/>
                <w:color w:val="auto"/>
                <w:sz w:val="24"/>
                <w:szCs w:val="24"/>
                <w:highlight w:val="none"/>
              </w:rPr>
              <w:t>得3 分</w:t>
            </w:r>
            <w:r>
              <w:rPr>
                <w:rFonts w:hint="eastAsia" w:ascii="宋体" w:hAnsi="宋体" w:eastAsia="宋体" w:cs="宋体"/>
                <w:color w:val="auto"/>
                <w:sz w:val="24"/>
                <w:szCs w:val="24"/>
                <w:highlight w:val="none"/>
                <w:lang w:val="en-US" w:eastAsia="zh-CN"/>
              </w:rPr>
              <w:t>。</w:t>
            </w:r>
          </w:p>
          <w:p>
            <w:pPr>
              <w:numPr>
                <w:ilvl w:val="0"/>
                <w:numId w:val="4"/>
              </w:numPr>
              <w:ind w:left="5" w:leftChars="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未提及施工准备阶段、流程、防护、拆除实施方案的不得分。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995"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施工平面布置和临时设施布置</w:t>
            </w:r>
          </w:p>
        </w:tc>
        <w:tc>
          <w:tcPr>
            <w:tcW w:w="1020" w:type="dxa"/>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平面布置是否满足项目安全文明施工的要求，平面布置布局是否合理、占地经济，符合现场条件。</w:t>
            </w:r>
          </w:p>
          <w:p>
            <w:pPr>
              <w:numPr>
                <w:ilvl w:val="0"/>
                <w:numId w:val="5"/>
              </w:numPr>
              <w:ind w:left="425" w:leftChars="0" w:hanging="425"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施工平面布置和临时设施布置</w:t>
            </w:r>
            <w:r>
              <w:rPr>
                <w:rFonts w:hint="eastAsia" w:ascii="宋体" w:hAnsi="宋体" w:eastAsia="宋体" w:cs="宋体"/>
                <w:color w:val="auto"/>
                <w:sz w:val="24"/>
                <w:szCs w:val="24"/>
                <w:highlight w:val="none"/>
                <w:lang w:val="en-US" w:eastAsia="zh-CN"/>
              </w:rPr>
              <w:t>图的，且</w:t>
            </w:r>
            <w:r>
              <w:rPr>
                <w:rFonts w:hint="eastAsia" w:ascii="宋体" w:hAnsi="宋体" w:eastAsia="宋体" w:cs="宋体"/>
                <w:color w:val="auto"/>
                <w:sz w:val="24"/>
                <w:szCs w:val="24"/>
                <w:highlight w:val="none"/>
              </w:rPr>
              <w:t>布局</w:t>
            </w:r>
            <w:r>
              <w:rPr>
                <w:rFonts w:hint="eastAsia" w:ascii="宋体" w:hAnsi="宋体" w:eastAsia="宋体" w:cs="宋体"/>
                <w:color w:val="auto"/>
                <w:sz w:val="24"/>
                <w:szCs w:val="24"/>
                <w:highlight w:val="none"/>
                <w:lang w:val="en-US" w:eastAsia="zh-CN"/>
              </w:rPr>
              <w:t>合理、</w:t>
            </w:r>
            <w:r>
              <w:rPr>
                <w:rFonts w:hint="eastAsia" w:ascii="宋体" w:hAnsi="宋体" w:eastAsia="宋体" w:cs="宋体"/>
                <w:color w:val="auto"/>
                <w:sz w:val="24"/>
                <w:szCs w:val="24"/>
                <w:highlight w:val="none"/>
              </w:rPr>
              <w:t>占地经济，符合现场条件</w:t>
            </w:r>
            <w:r>
              <w:rPr>
                <w:rFonts w:hint="eastAsia" w:ascii="宋体" w:hAnsi="宋体" w:eastAsia="宋体" w:cs="宋体"/>
                <w:color w:val="auto"/>
                <w:sz w:val="24"/>
                <w:szCs w:val="24"/>
                <w:highlight w:val="none"/>
                <w:lang w:val="en-US" w:eastAsia="zh-CN"/>
              </w:rPr>
              <w:t>为优</w:t>
            </w:r>
            <w:r>
              <w:rPr>
                <w:rFonts w:hint="eastAsia" w:ascii="宋体" w:hAnsi="宋体" w:eastAsia="宋体" w:cs="宋体"/>
                <w:color w:val="auto"/>
                <w:sz w:val="24"/>
                <w:szCs w:val="24"/>
                <w:highlight w:val="none"/>
              </w:rPr>
              <w:t>得 6 分</w:t>
            </w:r>
            <w:r>
              <w:rPr>
                <w:rFonts w:hint="eastAsia" w:ascii="宋体" w:hAnsi="宋体" w:eastAsia="宋体" w:cs="宋体"/>
                <w:color w:val="auto"/>
                <w:sz w:val="24"/>
                <w:szCs w:val="24"/>
                <w:highlight w:val="none"/>
                <w:lang w:val="en-US" w:eastAsia="zh-CN"/>
              </w:rPr>
              <w:t>。</w:t>
            </w:r>
          </w:p>
          <w:p>
            <w:pPr>
              <w:numPr>
                <w:ilvl w:val="0"/>
                <w:numId w:val="5"/>
              </w:numPr>
              <w:ind w:left="425" w:leftChars="0" w:hanging="425"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施工平面布置和临时设施布置</w:t>
            </w:r>
            <w:r>
              <w:rPr>
                <w:rFonts w:hint="eastAsia" w:ascii="宋体" w:hAnsi="宋体" w:eastAsia="宋体" w:cs="宋体"/>
                <w:color w:val="auto"/>
                <w:sz w:val="24"/>
                <w:szCs w:val="24"/>
                <w:highlight w:val="none"/>
                <w:lang w:val="en-US" w:eastAsia="zh-CN"/>
              </w:rPr>
              <w:t>图的，且</w:t>
            </w:r>
            <w:r>
              <w:rPr>
                <w:rFonts w:hint="eastAsia" w:ascii="宋体" w:hAnsi="宋体" w:eastAsia="宋体" w:cs="宋体"/>
                <w:color w:val="auto"/>
                <w:sz w:val="24"/>
                <w:szCs w:val="24"/>
                <w:highlight w:val="none"/>
              </w:rPr>
              <w:t>符合现场条件</w:t>
            </w:r>
            <w:r>
              <w:rPr>
                <w:rFonts w:hint="eastAsia" w:ascii="宋体" w:hAnsi="宋体" w:eastAsia="宋体" w:cs="宋体"/>
                <w:color w:val="auto"/>
                <w:sz w:val="24"/>
                <w:szCs w:val="24"/>
                <w:highlight w:val="none"/>
                <w:lang w:val="en-US" w:eastAsia="zh-CN"/>
              </w:rPr>
              <w:t>为良</w:t>
            </w:r>
            <w:r>
              <w:rPr>
                <w:rFonts w:hint="eastAsia" w:ascii="宋体" w:hAnsi="宋体" w:eastAsia="宋体" w:cs="宋体"/>
                <w:color w:val="auto"/>
                <w:sz w:val="24"/>
                <w:szCs w:val="24"/>
                <w:highlight w:val="none"/>
              </w:rPr>
              <w:t>得 3 分</w:t>
            </w:r>
            <w:r>
              <w:rPr>
                <w:rFonts w:hint="eastAsia" w:ascii="宋体" w:hAnsi="宋体" w:eastAsia="宋体" w:cs="宋体"/>
                <w:color w:val="auto"/>
                <w:sz w:val="24"/>
                <w:szCs w:val="24"/>
                <w:highlight w:val="none"/>
                <w:lang w:val="en-US" w:eastAsia="zh-CN"/>
              </w:rPr>
              <w:t>。</w:t>
            </w:r>
          </w:p>
          <w:p>
            <w:pPr>
              <w:pStyle w:val="2"/>
              <w:numPr>
                <w:ilvl w:val="0"/>
                <w:numId w:val="5"/>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施工平面布置和临时设施布置</w:t>
            </w:r>
            <w:r>
              <w:rPr>
                <w:rFonts w:hint="eastAsia" w:ascii="宋体" w:hAnsi="宋体" w:eastAsia="宋体" w:cs="宋体"/>
                <w:color w:val="auto"/>
                <w:sz w:val="24"/>
                <w:szCs w:val="24"/>
                <w:highlight w:val="none"/>
                <w:lang w:val="en-US" w:eastAsia="zh-CN"/>
              </w:rPr>
              <w:t>图的，但出行受阻为中</w:t>
            </w:r>
            <w:r>
              <w:rPr>
                <w:rFonts w:hint="eastAsia" w:ascii="宋体" w:hAnsi="宋体" w:eastAsia="宋体" w:cs="宋体"/>
                <w:color w:val="auto"/>
                <w:sz w:val="24"/>
                <w:szCs w:val="24"/>
                <w:highlight w:val="none"/>
              </w:rPr>
              <w:t>得 1.5分</w:t>
            </w:r>
            <w:r>
              <w:rPr>
                <w:rFonts w:hint="eastAsia" w:ascii="宋体" w:hAnsi="宋体" w:eastAsia="宋体" w:cs="宋体"/>
                <w:color w:val="auto"/>
                <w:sz w:val="24"/>
                <w:szCs w:val="24"/>
                <w:highlight w:val="none"/>
                <w:lang w:val="en-US" w:eastAsia="zh-CN"/>
              </w:rPr>
              <w:t>。</w:t>
            </w:r>
          </w:p>
          <w:p>
            <w:pPr>
              <w:numPr>
                <w:ilvl w:val="0"/>
                <w:numId w:val="5"/>
              </w:numPr>
              <w:ind w:left="425" w:leftChars="0" w:hanging="425"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未提及</w:t>
            </w:r>
            <w:r>
              <w:rPr>
                <w:rFonts w:hint="eastAsia" w:ascii="宋体" w:hAnsi="宋体" w:eastAsia="宋体" w:cs="宋体"/>
                <w:color w:val="auto"/>
                <w:sz w:val="24"/>
                <w:szCs w:val="24"/>
                <w:highlight w:val="none"/>
              </w:rPr>
              <w:t>施工平面布置和临时设施布置</w:t>
            </w:r>
            <w:r>
              <w:rPr>
                <w:rFonts w:hint="eastAsia" w:ascii="宋体" w:hAnsi="宋体" w:eastAsia="宋体" w:cs="宋体"/>
                <w:color w:val="auto"/>
                <w:sz w:val="24"/>
                <w:szCs w:val="24"/>
                <w:highlight w:val="none"/>
                <w:lang w:val="en-US" w:eastAsia="zh-CN"/>
              </w:rPr>
              <w:t>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1995"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施工进度计划</w:t>
            </w:r>
          </w:p>
        </w:tc>
        <w:tc>
          <w:tcPr>
            <w:tcW w:w="102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工程综合进度保证措施是否齐全、有效、可行，针对工程特点及施工周期，是否有考虑内外部原因制定有特殊保障措施。</w:t>
            </w:r>
          </w:p>
          <w:p>
            <w:pPr>
              <w:pStyle w:val="2"/>
              <w:numPr>
                <w:ilvl w:val="0"/>
                <w:numId w:val="6"/>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在业主方要求的时间段，具备明确施工顺序和时间节点的进度计划为优</w:t>
            </w:r>
            <w:r>
              <w:rPr>
                <w:rFonts w:hint="eastAsia" w:ascii="宋体" w:hAnsi="宋体" w:eastAsia="宋体" w:cs="宋体"/>
                <w:color w:val="auto"/>
                <w:sz w:val="24"/>
                <w:szCs w:val="24"/>
                <w:highlight w:val="none"/>
              </w:rPr>
              <w:t>得 10 分</w:t>
            </w:r>
            <w:r>
              <w:rPr>
                <w:rFonts w:hint="eastAsia" w:ascii="宋体" w:hAnsi="宋体" w:eastAsia="宋体" w:cs="宋体"/>
                <w:color w:val="auto"/>
                <w:sz w:val="24"/>
                <w:szCs w:val="24"/>
                <w:highlight w:val="none"/>
                <w:lang w:val="en-US" w:eastAsia="zh-CN"/>
              </w:rPr>
              <w:t>。</w:t>
            </w:r>
          </w:p>
          <w:p>
            <w:pPr>
              <w:numPr>
                <w:ilvl w:val="0"/>
                <w:numId w:val="6"/>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具备明确施工顺序和时间节点的进度计划为良</w:t>
            </w:r>
            <w:r>
              <w:rPr>
                <w:rFonts w:hint="eastAsia" w:ascii="宋体" w:hAnsi="宋体" w:eastAsia="宋体" w:cs="宋体"/>
                <w:color w:val="auto"/>
                <w:sz w:val="24"/>
                <w:szCs w:val="24"/>
                <w:highlight w:val="none"/>
              </w:rPr>
              <w:t>得 5分</w:t>
            </w:r>
            <w:r>
              <w:rPr>
                <w:rFonts w:hint="eastAsia" w:ascii="宋体" w:hAnsi="宋体" w:eastAsia="宋体" w:cs="宋体"/>
                <w:color w:val="auto"/>
                <w:sz w:val="24"/>
                <w:szCs w:val="24"/>
                <w:highlight w:val="none"/>
                <w:lang w:val="en-US" w:eastAsia="zh-CN"/>
              </w:rPr>
              <w:t>。</w:t>
            </w:r>
          </w:p>
          <w:p>
            <w:pPr>
              <w:pStyle w:val="2"/>
              <w:numPr>
                <w:ilvl w:val="0"/>
                <w:numId w:val="6"/>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仅描述在业主方要求时间内完成的为中</w:t>
            </w:r>
            <w:r>
              <w:rPr>
                <w:rFonts w:hint="eastAsia" w:ascii="宋体" w:hAnsi="宋体" w:eastAsia="宋体" w:cs="宋体"/>
                <w:color w:val="auto"/>
                <w:sz w:val="24"/>
                <w:szCs w:val="24"/>
                <w:highlight w:val="none"/>
              </w:rPr>
              <w:t>得 2 分</w:t>
            </w:r>
            <w:r>
              <w:rPr>
                <w:rFonts w:hint="eastAsia" w:ascii="宋体" w:hAnsi="宋体" w:eastAsia="宋体" w:cs="宋体"/>
                <w:color w:val="auto"/>
                <w:sz w:val="24"/>
                <w:szCs w:val="24"/>
                <w:highlight w:val="none"/>
                <w:lang w:val="en-US" w:eastAsia="zh-CN"/>
              </w:rPr>
              <w:t>。</w:t>
            </w:r>
          </w:p>
          <w:p>
            <w:pPr>
              <w:numPr>
                <w:ilvl w:val="0"/>
                <w:numId w:val="6"/>
              </w:numPr>
              <w:ind w:left="425" w:leftChars="0" w:hanging="425"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未提及</w:t>
            </w:r>
            <w:r>
              <w:rPr>
                <w:rFonts w:hint="eastAsia" w:ascii="宋体" w:hAnsi="宋体" w:eastAsia="宋体" w:cs="宋体"/>
                <w:color w:val="auto"/>
                <w:kern w:val="0"/>
                <w:sz w:val="24"/>
                <w:szCs w:val="24"/>
                <w:highlight w:val="none"/>
                <w:lang w:val="en-US" w:eastAsia="zh-CN"/>
              </w:rPr>
              <w:t>施工进度计划</w:t>
            </w:r>
            <w:r>
              <w:rPr>
                <w:rFonts w:hint="eastAsia" w:ascii="宋体" w:hAnsi="宋体" w:eastAsia="宋体" w:cs="宋体"/>
                <w:color w:val="auto"/>
                <w:sz w:val="24"/>
                <w:szCs w:val="24"/>
                <w:highlight w:val="none"/>
                <w:lang w:val="en-US" w:eastAsia="zh-CN"/>
              </w:rPr>
              <w:t>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95" w:type="dxa"/>
            <w:noWrap w:val="0"/>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和工期</w:t>
            </w:r>
            <w:r>
              <w:rPr>
                <w:rFonts w:hint="eastAsia" w:ascii="宋体" w:hAnsi="宋体" w:eastAsia="宋体" w:cs="宋体"/>
                <w:color w:val="auto"/>
                <w:sz w:val="24"/>
                <w:szCs w:val="24"/>
                <w:highlight w:val="none"/>
              </w:rPr>
              <w:t>保证</w:t>
            </w:r>
            <w:r>
              <w:rPr>
                <w:rFonts w:hint="eastAsia" w:ascii="宋体" w:hAnsi="宋体" w:eastAsia="宋体" w:cs="宋体"/>
                <w:color w:val="auto"/>
                <w:sz w:val="24"/>
                <w:szCs w:val="24"/>
                <w:highlight w:val="none"/>
                <w:lang w:val="en-US" w:eastAsia="zh-CN"/>
              </w:rPr>
              <w:t>措施</w:t>
            </w:r>
          </w:p>
        </w:tc>
        <w:tc>
          <w:tcPr>
            <w:tcW w:w="1020"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和工期</w:t>
            </w:r>
            <w:r>
              <w:rPr>
                <w:rFonts w:hint="eastAsia" w:ascii="宋体" w:hAnsi="宋体" w:eastAsia="宋体" w:cs="宋体"/>
                <w:color w:val="auto"/>
                <w:sz w:val="24"/>
                <w:szCs w:val="24"/>
                <w:highlight w:val="none"/>
              </w:rPr>
              <w:t>保证</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是否全面，实施方案是否可行。</w:t>
            </w:r>
          </w:p>
          <w:p>
            <w:pPr>
              <w:pStyle w:val="2"/>
              <w:numPr>
                <w:ilvl w:val="0"/>
                <w:numId w:val="7"/>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具备工程质量保证措施、工期保证措施、工期滞后的回补措施的为优得3分。</w:t>
            </w:r>
          </w:p>
          <w:p>
            <w:pPr>
              <w:numPr>
                <w:ilvl w:val="0"/>
                <w:numId w:val="7"/>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具备工程质量保证措施、工期保证措施的为良得2分。</w:t>
            </w:r>
          </w:p>
          <w:p>
            <w:pPr>
              <w:pStyle w:val="2"/>
              <w:numPr>
                <w:ilvl w:val="0"/>
                <w:numId w:val="7"/>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仅描述工程质量保证措施或工期保证措施的其中之一的为中得1分。</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未提及</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和工期</w:t>
            </w:r>
            <w:r>
              <w:rPr>
                <w:rFonts w:hint="eastAsia" w:ascii="宋体" w:hAnsi="宋体" w:eastAsia="宋体" w:cs="宋体"/>
                <w:color w:val="auto"/>
                <w:sz w:val="24"/>
                <w:szCs w:val="24"/>
                <w:highlight w:val="none"/>
              </w:rPr>
              <w:t>保证</w:t>
            </w:r>
            <w:r>
              <w:rPr>
                <w:rFonts w:hint="eastAsia" w:ascii="宋体" w:hAnsi="宋体" w:eastAsia="宋体" w:cs="宋体"/>
                <w:color w:val="auto"/>
                <w:sz w:val="24"/>
                <w:szCs w:val="24"/>
                <w:highlight w:val="none"/>
                <w:lang w:val="en-US" w:eastAsia="zh-CN"/>
              </w:rPr>
              <w:t>措施的不得分。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1995" w:type="dxa"/>
            <w:noWrap w:val="0"/>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环境保护措施</w:t>
            </w:r>
          </w:p>
        </w:tc>
        <w:tc>
          <w:tcPr>
            <w:tcW w:w="1020"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环境保护</w:t>
            </w:r>
            <w:r>
              <w:rPr>
                <w:rFonts w:hint="eastAsia" w:ascii="宋体" w:hAnsi="宋体" w:eastAsia="宋体" w:cs="宋体"/>
                <w:color w:val="auto"/>
                <w:sz w:val="24"/>
                <w:szCs w:val="24"/>
                <w:highlight w:val="none"/>
              </w:rPr>
              <w:t>措施是否全面，实施方案是否可行。</w:t>
            </w:r>
          </w:p>
          <w:p>
            <w:pPr>
              <w:pStyle w:val="2"/>
              <w:numPr>
                <w:ilvl w:val="0"/>
                <w:numId w:val="8"/>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具备环境保护措施、废水处理、废渣处理、扬尘处理、噪音处理的为优得3分。</w:t>
            </w:r>
          </w:p>
          <w:p>
            <w:pPr>
              <w:numPr>
                <w:ilvl w:val="0"/>
                <w:numId w:val="8"/>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具备环境保护措施、扬尘处理、噪音处理的为良得2分。</w:t>
            </w:r>
          </w:p>
          <w:p>
            <w:pPr>
              <w:pStyle w:val="2"/>
              <w:numPr>
                <w:ilvl w:val="0"/>
                <w:numId w:val="8"/>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具备环境保护措施的为中得1分。</w:t>
            </w:r>
          </w:p>
          <w:p>
            <w:pPr>
              <w:numPr>
                <w:ilvl w:val="0"/>
                <w:numId w:val="8"/>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未提及</w:t>
            </w:r>
            <w:r>
              <w:rPr>
                <w:rFonts w:hint="eastAsia" w:ascii="宋体" w:hAnsi="宋体" w:eastAsia="宋体" w:cs="宋体"/>
                <w:color w:val="auto"/>
                <w:kern w:val="0"/>
                <w:sz w:val="24"/>
                <w:szCs w:val="24"/>
                <w:highlight w:val="none"/>
                <w:lang w:val="en-US" w:eastAsia="zh-CN"/>
              </w:rPr>
              <w:t>环境保护措施</w:t>
            </w:r>
            <w:r>
              <w:rPr>
                <w:rFonts w:hint="eastAsia" w:ascii="宋体" w:hAnsi="宋体" w:eastAsia="宋体" w:cs="宋体"/>
                <w:color w:val="auto"/>
                <w:sz w:val="24"/>
                <w:szCs w:val="24"/>
                <w:highlight w:val="none"/>
                <w:lang w:val="en-US" w:eastAsia="zh-CN"/>
              </w:rPr>
              <w:t>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9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安全文明措施</w:t>
            </w:r>
          </w:p>
        </w:tc>
        <w:tc>
          <w:tcPr>
            <w:tcW w:w="102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安全文明措施是否全面，实施方案是否可行。</w:t>
            </w:r>
          </w:p>
          <w:p>
            <w:pPr>
              <w:pStyle w:val="2"/>
              <w:numPr>
                <w:ilvl w:val="0"/>
                <w:numId w:val="9"/>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具备安全管理方针、目标、组织机构、安全措施、危险源识别的为优得 3 分。</w:t>
            </w:r>
          </w:p>
          <w:p>
            <w:pPr>
              <w:numPr>
                <w:ilvl w:val="0"/>
                <w:numId w:val="9"/>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具备安全管理方针、目标、组织机构、安全措施的为良得 2 分。</w:t>
            </w:r>
          </w:p>
          <w:p>
            <w:pPr>
              <w:pStyle w:val="2"/>
              <w:numPr>
                <w:ilvl w:val="0"/>
                <w:numId w:val="9"/>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具备安全安全措施的为中得1分。</w:t>
            </w:r>
          </w:p>
          <w:p>
            <w:pPr>
              <w:numPr>
                <w:ilvl w:val="0"/>
                <w:numId w:val="9"/>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未提及</w:t>
            </w:r>
            <w:r>
              <w:rPr>
                <w:rFonts w:hint="eastAsia" w:ascii="宋体" w:hAnsi="宋体" w:eastAsia="宋体" w:cs="宋体"/>
                <w:color w:val="auto"/>
                <w:sz w:val="24"/>
                <w:szCs w:val="24"/>
                <w:highlight w:val="none"/>
              </w:rPr>
              <w:t>安全文明措施</w:t>
            </w:r>
            <w:r>
              <w:rPr>
                <w:rFonts w:hint="eastAsia" w:ascii="宋体" w:hAnsi="宋体" w:eastAsia="宋体" w:cs="宋体"/>
                <w:color w:val="auto"/>
                <w:sz w:val="24"/>
                <w:szCs w:val="24"/>
                <w:highlight w:val="none"/>
                <w:lang w:val="en-US" w:eastAsia="zh-CN"/>
              </w:rPr>
              <w:t>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1995"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现场应急处理方案</w:t>
            </w:r>
          </w:p>
        </w:tc>
        <w:tc>
          <w:tcPr>
            <w:tcW w:w="102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现场应急处理方案</w:t>
            </w:r>
            <w:r>
              <w:rPr>
                <w:rFonts w:hint="eastAsia" w:ascii="宋体" w:hAnsi="宋体" w:eastAsia="宋体" w:cs="宋体"/>
                <w:color w:val="auto"/>
                <w:sz w:val="24"/>
                <w:szCs w:val="24"/>
                <w:highlight w:val="none"/>
              </w:rPr>
              <w:t>覆盖是否全面，实施方案是否可行。</w:t>
            </w:r>
          </w:p>
          <w:p>
            <w:pPr>
              <w:pStyle w:val="2"/>
              <w:numPr>
                <w:ilvl w:val="0"/>
                <w:numId w:val="10"/>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具备各类突发事故的现场应急处理方案为优得6分。</w:t>
            </w:r>
          </w:p>
          <w:p>
            <w:pPr>
              <w:numPr>
                <w:ilvl w:val="0"/>
                <w:numId w:val="1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具备部分突发事故的现场应急处理方案为良得2分。</w:t>
            </w:r>
          </w:p>
          <w:p>
            <w:pPr>
              <w:pStyle w:val="2"/>
              <w:numPr>
                <w:ilvl w:val="0"/>
                <w:numId w:val="1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具备少部分突发事故的现场应急处理方案为中得1分。</w:t>
            </w:r>
          </w:p>
          <w:p>
            <w:pPr>
              <w:numPr>
                <w:ilvl w:val="0"/>
                <w:numId w:val="10"/>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未提及现场应急处理方案的不得分。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19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GB"/>
              </w:rPr>
              <w:t>业绩</w:t>
            </w:r>
          </w:p>
        </w:tc>
        <w:tc>
          <w:tcPr>
            <w:tcW w:w="102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33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评标委员会根据2019年至今承担过同类项目合同业绩，投标响应文件每提供一份同类业绩得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分，得至满分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分为止。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同类业绩证明文件（提供中标通知书或项目合同关键页（显示双方名称、合同金额、盖章页等）复印件）。</w:t>
            </w:r>
          </w:p>
        </w:tc>
      </w:tr>
    </w:tbl>
    <w:p>
      <w:pPr>
        <w:spacing w:before="72"/>
        <w:rPr>
          <w:rFonts w:hint="eastAsia" w:ascii="宋体" w:hAnsi="宋体" w:eastAsia="宋体" w:cs="宋体"/>
          <w:color w:val="auto"/>
          <w:sz w:val="24"/>
          <w:highlight w:val="none"/>
        </w:rPr>
      </w:pPr>
    </w:p>
    <w:p>
      <w:pPr>
        <w:rPr>
          <w:rFonts w:hint="eastAsia" w:ascii="宋体" w:hAnsi="宋体" w:eastAsia="宋体" w:cs="宋体"/>
        </w:rPr>
      </w:pPr>
      <w:r>
        <w:rPr>
          <w:rFonts w:hint="eastAsia" w:ascii="宋体" w:hAnsi="宋体" w:eastAsia="宋体" w:cs="宋体"/>
          <w:bCs/>
          <w:color w:val="auto"/>
          <w:sz w:val="24"/>
          <w:highlight w:val="none"/>
        </w:rPr>
        <w:t>注：各评委按规定的范围内进行量化打分，并统计总分</w:t>
      </w:r>
    </w:p>
    <w:p>
      <w:pPr>
        <w:rPr>
          <w:rFonts w:hint="eastAsia" w:ascii="宋体" w:hAnsi="宋体" w:eastAsia="宋体" w:cs="宋体"/>
        </w:rPr>
      </w:pPr>
    </w:p>
    <w:p/>
    <w:sectPr>
      <w:pgSz w:w="11906" w:h="16838"/>
      <w:pgMar w:top="1701" w:right="1644" w:bottom="170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03A8A"/>
    <w:multiLevelType w:val="singleLevel"/>
    <w:tmpl w:val="93A03A8A"/>
    <w:lvl w:ilvl="0" w:tentative="0">
      <w:start w:val="1"/>
      <w:numFmt w:val="decimal"/>
      <w:lvlText w:val="%1."/>
      <w:lvlJc w:val="left"/>
      <w:pPr>
        <w:ind w:left="425" w:hanging="425"/>
      </w:pPr>
      <w:rPr>
        <w:rFonts w:hint="default"/>
      </w:rPr>
    </w:lvl>
  </w:abstractNum>
  <w:abstractNum w:abstractNumId="1">
    <w:nsid w:val="985A681B"/>
    <w:multiLevelType w:val="singleLevel"/>
    <w:tmpl w:val="985A681B"/>
    <w:lvl w:ilvl="0" w:tentative="0">
      <w:start w:val="1"/>
      <w:numFmt w:val="decimal"/>
      <w:lvlText w:val="%1."/>
      <w:lvlJc w:val="left"/>
      <w:pPr>
        <w:ind w:left="425" w:hanging="425"/>
      </w:pPr>
      <w:rPr>
        <w:rFonts w:hint="default"/>
      </w:rPr>
    </w:lvl>
  </w:abstractNum>
  <w:abstractNum w:abstractNumId="2">
    <w:nsid w:val="A008EEF3"/>
    <w:multiLevelType w:val="singleLevel"/>
    <w:tmpl w:val="A008EEF3"/>
    <w:lvl w:ilvl="0" w:tentative="0">
      <w:start w:val="1"/>
      <w:numFmt w:val="decimal"/>
      <w:lvlText w:val="%1."/>
      <w:lvlJc w:val="left"/>
      <w:pPr>
        <w:ind w:left="425" w:hanging="425"/>
      </w:pPr>
      <w:rPr>
        <w:rFonts w:hint="default"/>
      </w:rPr>
    </w:lvl>
  </w:abstractNum>
  <w:abstractNum w:abstractNumId="3">
    <w:nsid w:val="A1528592"/>
    <w:multiLevelType w:val="singleLevel"/>
    <w:tmpl w:val="A1528592"/>
    <w:lvl w:ilvl="0" w:tentative="0">
      <w:start w:val="1"/>
      <w:numFmt w:val="decimal"/>
      <w:lvlText w:val="%1."/>
      <w:lvlJc w:val="left"/>
      <w:pPr>
        <w:ind w:left="425" w:hanging="425"/>
      </w:pPr>
      <w:rPr>
        <w:rFonts w:hint="default"/>
      </w:rPr>
    </w:lvl>
  </w:abstractNum>
  <w:abstractNum w:abstractNumId="4">
    <w:nsid w:val="B30122CA"/>
    <w:multiLevelType w:val="singleLevel"/>
    <w:tmpl w:val="B30122CA"/>
    <w:lvl w:ilvl="0" w:tentative="0">
      <w:start w:val="1"/>
      <w:numFmt w:val="decimal"/>
      <w:lvlText w:val="%1."/>
      <w:lvlJc w:val="left"/>
      <w:pPr>
        <w:ind w:left="425" w:hanging="425"/>
      </w:pPr>
      <w:rPr>
        <w:rFonts w:hint="default" w:ascii="宋体" w:hAnsi="宋体" w:eastAsia="宋体" w:cs="宋体"/>
        <w:sz w:val="24"/>
        <w:szCs w:val="24"/>
      </w:rPr>
    </w:lvl>
  </w:abstractNum>
  <w:abstractNum w:abstractNumId="5">
    <w:nsid w:val="C6D459C9"/>
    <w:multiLevelType w:val="singleLevel"/>
    <w:tmpl w:val="C6D459C9"/>
    <w:lvl w:ilvl="0" w:tentative="0">
      <w:start w:val="1"/>
      <w:numFmt w:val="decimal"/>
      <w:lvlText w:val="%1."/>
      <w:lvlJc w:val="left"/>
      <w:pPr>
        <w:ind w:left="425" w:hanging="425"/>
      </w:pPr>
      <w:rPr>
        <w:rFonts w:hint="default"/>
      </w:rPr>
    </w:lvl>
  </w:abstractNum>
  <w:abstractNum w:abstractNumId="6">
    <w:nsid w:val="00D11960"/>
    <w:multiLevelType w:val="singleLevel"/>
    <w:tmpl w:val="00D11960"/>
    <w:lvl w:ilvl="0" w:tentative="0">
      <w:start w:val="1"/>
      <w:numFmt w:val="decimal"/>
      <w:lvlText w:val="%1."/>
      <w:lvlJc w:val="left"/>
      <w:pPr>
        <w:ind w:left="425" w:hanging="425"/>
      </w:pPr>
      <w:rPr>
        <w:rFonts w:hint="default"/>
      </w:rPr>
    </w:lvl>
  </w:abstractNum>
  <w:abstractNum w:abstractNumId="7">
    <w:nsid w:val="09A1BD6D"/>
    <w:multiLevelType w:val="singleLevel"/>
    <w:tmpl w:val="09A1BD6D"/>
    <w:lvl w:ilvl="0" w:tentative="0">
      <w:start w:val="1"/>
      <w:numFmt w:val="decimal"/>
      <w:lvlText w:val="%1."/>
      <w:lvlJc w:val="left"/>
      <w:pPr>
        <w:ind w:left="425" w:hanging="425"/>
      </w:pPr>
      <w:rPr>
        <w:rFonts w:hint="default"/>
      </w:rPr>
    </w:lvl>
  </w:abstractNum>
  <w:abstractNum w:abstractNumId="8">
    <w:nsid w:val="1B29E775"/>
    <w:multiLevelType w:val="singleLevel"/>
    <w:tmpl w:val="1B29E775"/>
    <w:lvl w:ilvl="0" w:tentative="0">
      <w:start w:val="1"/>
      <w:numFmt w:val="decimal"/>
      <w:lvlText w:val="%1."/>
      <w:lvlJc w:val="left"/>
      <w:pPr>
        <w:ind w:left="425" w:hanging="425"/>
      </w:pPr>
      <w:rPr>
        <w:rFonts w:hint="default"/>
      </w:rPr>
    </w:lvl>
  </w:abstractNum>
  <w:abstractNum w:abstractNumId="9">
    <w:nsid w:val="265F0AD1"/>
    <w:multiLevelType w:val="singleLevel"/>
    <w:tmpl w:val="265F0AD1"/>
    <w:lvl w:ilvl="0" w:tentative="0">
      <w:start w:val="1"/>
      <w:numFmt w:val="decimal"/>
      <w:lvlText w:val="%1."/>
      <w:lvlJc w:val="left"/>
      <w:pPr>
        <w:ind w:left="425" w:hanging="425"/>
      </w:pPr>
      <w:rPr>
        <w:rFonts w:hint="default"/>
      </w:rPr>
    </w:lvl>
  </w:abstractNum>
  <w:num w:numId="1">
    <w:abstractNumId w:val="7"/>
  </w:num>
  <w:num w:numId="2">
    <w:abstractNumId w:val="6"/>
  </w:num>
  <w:num w:numId="3">
    <w:abstractNumId w:val="9"/>
  </w:num>
  <w:num w:numId="4">
    <w:abstractNumId w:val="0"/>
  </w:num>
  <w:num w:numId="5">
    <w:abstractNumId w:val="8"/>
  </w:num>
  <w:num w:numId="6">
    <w:abstractNumId w:val="3"/>
  </w:num>
  <w:num w:numId="7">
    <w:abstractNumId w:val="4"/>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97B4C"/>
    <w:rsid w:val="07A778F4"/>
    <w:rsid w:val="0DB9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2"/>
      <w:sz w:val="21"/>
    </w:rPr>
  </w:style>
  <w:style w:type="paragraph" w:styleId="3">
    <w:name w:val="Body Text Indent"/>
    <w:basedOn w:val="1"/>
    <w:qFormat/>
    <w:uiPriority w:val="0"/>
    <w:pPr>
      <w:ind w:firstLine="830" w:firstLineChars="352"/>
    </w:pPr>
    <w:rPr>
      <w:rFonts w:ascii="仿宋_GB2312" w:eastAsia="仿宋_GB231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2022-08-16T09:36:00Z</dcterms:created>
  <dc:creator>user</dc:creator>
  <cp:lastModifiedBy>user</cp:lastModifiedBy>
  <dcterms:modified xsi:type="dcterms:W3CDTF">2022-08-16T09:39:34Z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E7E3B54E253C49FAB243526CFB77C51F</vt:lpwstr>
  </property>
</Properties>
</file>