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43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附件2：</w:t>
      </w:r>
    </w:p>
    <w:p w14:paraId="4AED6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惠州市实验中学校本部高一高二年级教师办公室改造项目（采购办公桌）评分细则</w:t>
      </w:r>
    </w:p>
    <w:p w14:paraId="6F001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i w:val="0"/>
          <w:iCs w:val="0"/>
          <w:caps w:val="0"/>
          <w:color w:val="000000"/>
          <w:spacing w:val="0"/>
          <w:sz w:val="28"/>
          <w:szCs w:val="28"/>
          <w:lang w:val="en-US" w:eastAsia="zh-CN"/>
        </w:rPr>
      </w:pPr>
    </w:p>
    <w:tbl>
      <w:tblPr>
        <w:tblStyle w:val="3"/>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780"/>
        <w:gridCol w:w="5916"/>
      </w:tblGrid>
      <w:tr w14:paraId="539D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24" w:type="dxa"/>
            <w:gridSpan w:val="3"/>
            <w:tcBorders>
              <w:top w:val="nil"/>
              <w:left w:val="nil"/>
              <w:bottom w:val="nil"/>
              <w:right w:val="nil"/>
            </w:tcBorders>
            <w:shd w:val="clear" w:color="auto" w:fill="auto"/>
            <w:vAlign w:val="center"/>
          </w:tcPr>
          <w:p w14:paraId="067E08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评分细则(满分100分)</w:t>
            </w:r>
          </w:p>
        </w:tc>
      </w:tr>
      <w:tr w14:paraId="3E3E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A6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评分因素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5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权重</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1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评分标准</w:t>
            </w:r>
          </w:p>
        </w:tc>
      </w:tr>
      <w:tr w14:paraId="0AF2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5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管理体系认证</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及信用报告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7C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C1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根据投标人具有质量管理体系认证证书、环境管理体系认证证书，以及投标人提供开标当月之前2个月内由县级或以上信用中心、人民银行征信系统或者经人民银行备案的机构出具的一份信用报告(信息概要无负面记录)复印件或打印稿文件作为证明材料；</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满足得4分；不满足不得分。(投标文件无提供信用报告复印件或打印稿文件不得分）</w:t>
            </w:r>
          </w:p>
        </w:tc>
      </w:tr>
      <w:tr w14:paraId="4EAF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93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业绩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B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183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2021年1月1日至今的同类业绩，合同金额8万元以上，提供中标通知书或相对应的合同，每提供一个同类业绩证明得2分，本项最高得6分，原件备查，无提供不得分。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(业绩证明文件是中标通知书以及相对应合同复印件，合同可以复印合同的关键页面。)</w:t>
            </w:r>
          </w:p>
        </w:tc>
      </w:tr>
      <w:tr w14:paraId="4DBB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D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材料\部件</w:t>
            </w:r>
          </w:p>
          <w:p w14:paraId="4E9395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检验报告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7C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B27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1、台面：25厘E1级实木颗粒板；</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2、基材：采用E1级中密度纤维板，经防潮、防虫、防腐处理，抗弯力强，不易变形；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3、胶粘剂：采用环保胶粘剂，符合GB18586-2001标准和国际环保标准；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4、功能：在副台上设电脑主机箱位，含键盘架，</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5、连接件(五金配件):采用品牌五金配件，所有五金件作防锈、防腐处理；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每项得3分，最高15分。</w:t>
            </w:r>
          </w:p>
        </w:tc>
      </w:tr>
      <w:tr w14:paraId="459A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09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8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1D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根据投标人设计方案的科学合理性，提供完整的设计图及样品(设计的合理性、产品设计图、成品等)方便实用结合实际情况进行对比；</w:t>
            </w:r>
          </w:p>
          <w:p w14:paraId="3D08756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提供样品得3分，无提供不得分；</w:t>
            </w:r>
            <w:r>
              <w:rPr>
                <w:rFonts w:hint="eastAsia" w:ascii="宋体" w:hAnsi="宋体" w:eastAsia="宋体" w:cs="宋体"/>
                <w:b w:val="0"/>
                <w:bCs w:val="0"/>
                <w:i w:val="0"/>
                <w:iCs w:val="0"/>
                <w:color w:val="E54C5E" w:themeColor="accent6"/>
                <w:kern w:val="0"/>
                <w:sz w:val="24"/>
                <w:szCs w:val="24"/>
                <w:u w:val="none"/>
                <w:lang w:val="en-US" w:eastAsia="zh-CN" w:bidi="ar"/>
                <w14:textFill>
                  <w14:solidFill>
                    <w14:schemeClr w14:val="accent6"/>
                  </w14:solidFill>
                </w14:textFill>
              </w:rPr>
              <w:br w:type="textWrapping"/>
            </w:r>
            <w:r>
              <w:rPr>
                <w:rFonts w:hint="eastAsia" w:ascii="宋体" w:hAnsi="宋体" w:eastAsia="宋体" w:cs="宋体"/>
                <w:b w:val="0"/>
                <w:bCs w:val="0"/>
                <w:i w:val="0"/>
                <w:iCs w:val="0"/>
                <w:color w:val="auto"/>
                <w:kern w:val="0"/>
                <w:sz w:val="24"/>
                <w:szCs w:val="24"/>
                <w:u w:val="none"/>
                <w:lang w:val="en-US" w:eastAsia="zh-CN" w:bidi="ar"/>
              </w:rPr>
              <w:t>2、设计第一得7分；第二得6分，第三得5分，第四得4分，第五得3分，第六得2分，第七得1分，其他名次或未提供设计图不得分)</w:t>
            </w:r>
          </w:p>
        </w:tc>
      </w:tr>
      <w:tr w14:paraId="2E7D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48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售后服务方案（保质期）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2C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753A">
            <w:pPr>
              <w:keepNext w:val="0"/>
              <w:keepLines w:val="0"/>
              <w:widowControl/>
              <w:suppressLineNumbers w:val="0"/>
              <w:jc w:val="left"/>
              <w:textAlignment w:val="center"/>
              <w:rPr>
                <w:rStyle w:val="6"/>
                <w:rFonts w:hint="eastAsia" w:ascii="宋体" w:hAnsi="宋体" w:eastAsia="宋体" w:cs="宋体"/>
                <w:b w:val="0"/>
                <w:bCs w:val="0"/>
                <w:sz w:val="24"/>
                <w:szCs w:val="24"/>
                <w:lang w:val="en-US" w:eastAsia="zh-CN" w:bidi="ar"/>
              </w:rPr>
            </w:pPr>
            <w:r>
              <w:rPr>
                <w:rStyle w:val="6"/>
                <w:rFonts w:hint="eastAsia" w:ascii="宋体" w:hAnsi="宋体" w:eastAsia="宋体" w:cs="宋体"/>
                <w:b w:val="0"/>
                <w:bCs w:val="0"/>
                <w:sz w:val="24"/>
                <w:szCs w:val="24"/>
                <w:lang w:val="en-US" w:eastAsia="zh-CN" w:bidi="ar"/>
              </w:rPr>
              <w:t>根据投标人提供的保质期进行比较：</w:t>
            </w:r>
          </w:p>
          <w:p w14:paraId="10406716">
            <w:pPr>
              <w:keepNext w:val="0"/>
              <w:keepLines w:val="0"/>
              <w:widowControl/>
              <w:suppressLineNumbers w:val="0"/>
              <w:jc w:val="left"/>
              <w:textAlignment w:val="center"/>
              <w:rPr>
                <w:rStyle w:val="6"/>
                <w:rFonts w:hint="eastAsia" w:ascii="宋体" w:hAnsi="宋体" w:eastAsia="宋体" w:cs="宋体"/>
                <w:b w:val="0"/>
                <w:bCs w:val="0"/>
                <w:sz w:val="24"/>
                <w:szCs w:val="24"/>
                <w:lang w:val="en-US" w:eastAsia="zh-CN" w:bidi="ar"/>
              </w:rPr>
            </w:pPr>
            <w:r>
              <w:rPr>
                <w:rStyle w:val="6"/>
                <w:rFonts w:hint="eastAsia" w:ascii="宋体" w:hAnsi="宋体" w:eastAsia="宋体" w:cs="宋体"/>
                <w:b w:val="0"/>
                <w:bCs w:val="0"/>
                <w:sz w:val="24"/>
                <w:szCs w:val="24"/>
                <w:lang w:val="en-US" w:eastAsia="zh-CN" w:bidi="ar"/>
              </w:rPr>
              <w:t>保修期2年（含）以上的得5分；</w:t>
            </w:r>
          </w:p>
          <w:p w14:paraId="4F7D16E4">
            <w:pPr>
              <w:keepNext w:val="0"/>
              <w:keepLines w:val="0"/>
              <w:widowControl/>
              <w:suppressLineNumbers w:val="0"/>
              <w:jc w:val="left"/>
              <w:textAlignment w:val="center"/>
              <w:rPr>
                <w:rStyle w:val="6"/>
                <w:rFonts w:hint="eastAsia" w:ascii="宋体" w:hAnsi="宋体" w:eastAsia="宋体" w:cs="宋体"/>
                <w:b w:val="0"/>
                <w:bCs w:val="0"/>
                <w:sz w:val="24"/>
                <w:szCs w:val="24"/>
                <w:lang w:val="en-US" w:eastAsia="zh-CN" w:bidi="ar"/>
              </w:rPr>
            </w:pPr>
            <w:r>
              <w:rPr>
                <w:rStyle w:val="6"/>
                <w:rFonts w:hint="eastAsia" w:ascii="宋体" w:hAnsi="宋体" w:eastAsia="宋体" w:cs="宋体"/>
                <w:b w:val="0"/>
                <w:bCs w:val="0"/>
                <w:sz w:val="24"/>
                <w:szCs w:val="24"/>
                <w:lang w:val="en-US" w:eastAsia="zh-CN" w:bidi="ar"/>
              </w:rPr>
              <w:t>保修期1年（含）得3分；</w:t>
            </w:r>
          </w:p>
          <w:p w14:paraId="5B2D7082">
            <w:pPr>
              <w:keepNext w:val="0"/>
              <w:keepLines w:val="0"/>
              <w:widowControl/>
              <w:suppressLineNumbers w:val="0"/>
              <w:jc w:val="left"/>
              <w:textAlignment w:val="center"/>
              <w:rPr>
                <w:rStyle w:val="6"/>
                <w:rFonts w:hint="eastAsia"/>
                <w:b w:val="0"/>
                <w:bCs w:val="0"/>
                <w:kern w:val="2"/>
                <w:lang w:val="en-US" w:eastAsia="zh-CN" w:bidi="ar"/>
              </w:rPr>
            </w:pPr>
            <w:r>
              <w:rPr>
                <w:rStyle w:val="6"/>
                <w:rFonts w:hint="eastAsia" w:ascii="宋体" w:hAnsi="宋体" w:eastAsia="宋体" w:cs="宋体"/>
                <w:b w:val="0"/>
                <w:bCs w:val="0"/>
                <w:sz w:val="24"/>
                <w:szCs w:val="24"/>
                <w:lang w:val="en-US" w:eastAsia="zh-CN" w:bidi="ar"/>
              </w:rPr>
              <w:t>保修期1年以下不得分。</w:t>
            </w:r>
          </w:p>
        </w:tc>
      </w:tr>
      <w:tr w14:paraId="47CE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14:paraId="433084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售后服务方案（服务便利性）</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7472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10分</w:t>
            </w:r>
          </w:p>
        </w:tc>
        <w:tc>
          <w:tcPr>
            <w:tcW w:w="591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E07AC6">
            <w:pPr>
              <w:keepNext w:val="0"/>
              <w:keepLines w:val="0"/>
              <w:widowControl/>
              <w:suppressLineNumbers w:val="0"/>
              <w:jc w:val="left"/>
              <w:textAlignment w:val="center"/>
              <w:rPr>
                <w:rStyle w:val="6"/>
                <w:rFonts w:hint="eastAsia" w:ascii="宋体" w:hAnsi="宋体" w:eastAsia="宋体" w:cs="宋体"/>
                <w:b w:val="0"/>
                <w:bCs w:val="0"/>
                <w:sz w:val="24"/>
                <w:szCs w:val="24"/>
                <w:lang w:val="en-US" w:eastAsia="zh-CN" w:bidi="ar"/>
              </w:rPr>
            </w:pPr>
            <w:r>
              <w:rPr>
                <w:rStyle w:val="6"/>
                <w:rFonts w:hint="eastAsia" w:ascii="宋体" w:hAnsi="宋体" w:eastAsia="宋体" w:cs="宋体"/>
                <w:b w:val="0"/>
                <w:bCs w:val="0"/>
                <w:sz w:val="24"/>
                <w:szCs w:val="24"/>
                <w:lang w:val="en-US" w:eastAsia="zh-CN" w:bidi="ar"/>
              </w:rPr>
              <w:t>根据各投标人办公地点或者直属的售后服务机构至服务地点惠州市实验中学（惠城区三环南路一号）响应到达时间进行对比：</w:t>
            </w:r>
          </w:p>
          <w:p w14:paraId="19776034">
            <w:pPr>
              <w:keepNext w:val="0"/>
              <w:keepLines w:val="0"/>
              <w:widowControl/>
              <w:suppressLineNumbers w:val="0"/>
              <w:jc w:val="left"/>
              <w:textAlignment w:val="center"/>
              <w:rPr>
                <w:rStyle w:val="6"/>
                <w:rFonts w:hint="eastAsia" w:ascii="宋体" w:hAnsi="宋体" w:eastAsia="宋体" w:cs="宋体"/>
                <w:b w:val="0"/>
                <w:bCs w:val="0"/>
                <w:sz w:val="24"/>
                <w:szCs w:val="24"/>
                <w:lang w:val="en-US" w:eastAsia="zh-CN" w:bidi="ar"/>
              </w:rPr>
            </w:pPr>
            <w:r>
              <w:rPr>
                <w:rStyle w:val="6"/>
                <w:rFonts w:hint="eastAsia" w:ascii="宋体" w:hAnsi="宋体" w:eastAsia="宋体" w:cs="宋体"/>
                <w:b w:val="0"/>
                <w:bCs w:val="0"/>
                <w:sz w:val="24"/>
                <w:szCs w:val="24"/>
                <w:lang w:val="en-US" w:eastAsia="zh-CN" w:bidi="ar"/>
              </w:rPr>
              <w:t>30分钟以内，得10分；30分钟以上2个小时以内，得6分；2个小时以上，得2分；</w:t>
            </w:r>
            <w:bookmarkStart w:id="0" w:name="_GoBack"/>
            <w:bookmarkEnd w:id="0"/>
            <w:r>
              <w:rPr>
                <w:rStyle w:val="7"/>
                <w:rFonts w:hint="eastAsia" w:ascii="宋体" w:hAnsi="宋体" w:eastAsia="宋体" w:cs="宋体"/>
                <w:b w:val="0"/>
                <w:bCs w:val="0"/>
                <w:sz w:val="24"/>
                <w:szCs w:val="24"/>
                <w:lang w:val="en-US" w:eastAsia="zh-CN" w:bidi="ar"/>
              </w:rPr>
              <w:br w:type="textWrapping"/>
            </w:r>
            <w:r>
              <w:rPr>
                <w:rStyle w:val="6"/>
                <w:rFonts w:hint="eastAsia" w:ascii="宋体" w:hAnsi="宋体" w:eastAsia="宋体" w:cs="宋体"/>
                <w:b w:val="0"/>
                <w:bCs w:val="0"/>
                <w:sz w:val="24"/>
                <w:szCs w:val="24"/>
                <w:lang w:val="en-US" w:eastAsia="zh-CN" w:bidi="ar"/>
              </w:rPr>
              <w:t>(提供投标公司的营业执照或房产证明或租赁合同或合作协议复印件，并依据“百度地图”测算的最短公路交通距离，将测算的截图附上作为证明文件并加盖公章，原件备查，无提供不得分)</w:t>
            </w:r>
          </w:p>
        </w:tc>
      </w:tr>
      <w:tr w14:paraId="7E7A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AB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投标报价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4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50分</w:t>
            </w:r>
          </w:p>
        </w:tc>
        <w:tc>
          <w:tcPr>
            <w:tcW w:w="5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1DB">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满足招标文件要求，以投标下浮率最高投标的下浮率为评标基准率，其价格得分为满分。其他投标人的价格得分统一按照以下公式计算：投标报价得分=(1-评标基准率/1-投标下浮率)×50。</w:t>
            </w:r>
          </w:p>
        </w:tc>
      </w:tr>
    </w:tbl>
    <w:p w14:paraId="00826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宋体" w:hAnsi="宋体" w:eastAsia="宋体" w:cs="宋体"/>
          <w:i w:val="0"/>
          <w:iCs w:val="0"/>
          <w:caps w:val="0"/>
          <w:color w:val="000000"/>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64E7A"/>
    <w:rsid w:val="10270C35"/>
    <w:rsid w:val="26587217"/>
    <w:rsid w:val="30307322"/>
    <w:rsid w:val="40C37486"/>
    <w:rsid w:val="5BD00889"/>
    <w:rsid w:val="6167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51"/>
    <w:basedOn w:val="5"/>
    <w:qFormat/>
    <w:uiPriority w:val="0"/>
    <w:rPr>
      <w:rFonts w:hint="eastAsia" w:ascii="宋体" w:hAnsi="宋体" w:eastAsia="宋体" w:cs="宋体"/>
      <w:color w:val="000000"/>
      <w:sz w:val="6"/>
      <w:szCs w:val="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1026</Characters>
  <Lines>0</Lines>
  <Paragraphs>0</Paragraphs>
  <TotalTime>40</TotalTime>
  <ScaleCrop>false</ScaleCrop>
  <LinksUpToDate>false</LinksUpToDate>
  <CharactersWithSpaces>1026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2024-11-12T14:02:00Z</dcterms:created>
  <dc:creator>XXZX007</dc:creator>
  <cp:lastModifiedBy>志杰同学</cp:lastModifiedBy>
  <dcterms:modified xsi:type="dcterms:W3CDTF">2024-11-13T05:12:20Z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B3B39C3A684E453B95CFF2A677CC85F2_12</vt:lpwstr>
  </property>
</Properties>
</file>