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A0A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评分</w:t>
      </w:r>
      <w:bookmarkStart w:id="0" w:name="_GoBack"/>
      <w:bookmarkEnd w:id="0"/>
      <w:r>
        <w:rPr>
          <w:rFonts w:hint="eastAsia" w:ascii="宋体" w:hAnsi="宋体" w:cs="宋体"/>
          <w:b/>
          <w:kern w:val="0"/>
          <w:sz w:val="32"/>
          <w:szCs w:val="32"/>
        </w:rPr>
        <w:t>体系</w:t>
      </w:r>
    </w:p>
    <w:p w14:paraId="6CDDDC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</w:p>
    <w:p w14:paraId="3C04EA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一、总则</w:t>
      </w:r>
    </w:p>
    <w:p w14:paraId="3322F3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2" w:firstLineChars="200"/>
        <w:jc w:val="left"/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1.评标小组</w:t>
      </w:r>
    </w:p>
    <w:p w14:paraId="411866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1.1评标小组由学校人员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组成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，不少于3人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。</w:t>
      </w:r>
    </w:p>
    <w:p w14:paraId="684B6D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TW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1.2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有下列情形之一的，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不得作为评标人员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：</w:t>
      </w:r>
    </w:p>
    <w:p w14:paraId="5D7364D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TW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1.2.1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参加采购活动前3年内与供应商存在劳动关系；</w:t>
      </w:r>
    </w:p>
    <w:p w14:paraId="39A75A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TW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1.2.2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参加采购活动前3年内担任供应商的董事、监事；</w:t>
      </w:r>
    </w:p>
    <w:p w14:paraId="27F0D0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TW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1.2.3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参加采购活动前3年内是供应商的控股股东或者实际控制人；</w:t>
      </w:r>
    </w:p>
    <w:p w14:paraId="3041B6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TW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1.2.4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与供应商的法定代表人或者负责人有夫妻、直系血亲、三代以内旁系血亲或者近姻亲关系；</w:t>
      </w:r>
    </w:p>
    <w:p w14:paraId="7CC466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TW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1.2.5</w:t>
      </w:r>
      <w:r>
        <w:rPr>
          <w:rFonts w:hint="eastAsia" w:ascii="宋体" w:hAnsi="宋体" w:cs="宋体"/>
          <w:bCs/>
          <w:kern w:val="0"/>
          <w:sz w:val="24"/>
          <w:lang w:val="en-US" w:eastAsia="zh-TW"/>
        </w:rPr>
        <w:t>与供应商有其他可能影响政府采购活动公平、公正进行的关系。</w:t>
      </w:r>
    </w:p>
    <w:p w14:paraId="2B1ACF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1.3本次招标组建评标小组。评标小组负责评审工作，任何人不得干预评标小组的工作。</w:t>
      </w:r>
    </w:p>
    <w:p w14:paraId="01F26A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1.4评标小组将按照评标方法和标准进行评标。</w:t>
      </w:r>
    </w:p>
    <w:p w14:paraId="066DB2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1.5参与评标工作的所有人员必须遵守《中华人民共和国政府采购法》及其实施条例、《政府采购货物和服务招标投标管理办法》（中华人民共和国财政部令第87号）及其配套的法规、规章、政策的规定，以确保评标的公平、公正。</w:t>
      </w:r>
    </w:p>
    <w:p w14:paraId="68B6D8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2" w:firstLineChars="200"/>
        <w:jc w:val="left"/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2.评标方法</w:t>
      </w:r>
    </w:p>
    <w:p w14:paraId="6DE543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2.1本次评标采用综合评分法。</w:t>
      </w:r>
    </w:p>
    <w:p w14:paraId="612AF6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2" w:firstLineChars="200"/>
        <w:jc w:val="left"/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3.评标步骤</w:t>
      </w:r>
    </w:p>
    <w:p w14:paraId="06D94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3.1评标小组对投标人进行资格审查；合格投标人不足3家的，不得评标；供应商之间不得有相同主要人员；</w:t>
      </w:r>
    </w:p>
    <w:p w14:paraId="12DBD6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3.2评标小组对投标文件进行详细评审；</w:t>
      </w:r>
    </w:p>
    <w:p w14:paraId="75FAE19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3.3评标小组出具评标结果，并排序推荐中标候选人。</w:t>
      </w:r>
    </w:p>
    <w:p w14:paraId="2FAB92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二、评分及其统计</w:t>
      </w:r>
    </w:p>
    <w:p w14:paraId="65A01A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评标小组各成员独自履行以下职责：</w:t>
      </w:r>
    </w:p>
    <w:p w14:paraId="7342B3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第一步：对各投标文件的响应情况进行评审；</w:t>
      </w:r>
    </w:p>
    <w:p w14:paraId="45A549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第二步：计算各评委对各项的评分算术平均值；</w:t>
      </w:r>
    </w:p>
    <w:p w14:paraId="2C6079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第三步：将各项算术平均值相加得出投标人综合得分。</w:t>
      </w:r>
    </w:p>
    <w:p w14:paraId="2FB7556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备注：上述均按四舍五入原则精确到小数点后二位。</w:t>
      </w:r>
    </w:p>
    <w:p w14:paraId="5E1173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4"/>
          <w:lang w:val="en-US" w:eastAsia="zh-CN"/>
        </w:rPr>
        <w:t>三、中标候选人</w:t>
      </w:r>
    </w:p>
    <w:p w14:paraId="78379F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评标小组根据综合得分由高到低排序，推荐中标候选投标人名单。</w:t>
      </w:r>
    </w:p>
    <w:p w14:paraId="59109D5C">
      <w:pPr>
        <w:pStyle w:val="2"/>
        <w:rPr>
          <w:rFonts w:hint="eastAsia" w:ascii="宋体" w:hAnsi="宋体" w:cs="宋体"/>
          <w:bCs/>
          <w:kern w:val="0"/>
          <w:sz w:val="24"/>
          <w:lang w:val="en-US" w:eastAsia="zh-CN"/>
        </w:rPr>
      </w:pPr>
    </w:p>
    <w:p w14:paraId="24E548FB">
      <w:pPr>
        <w:pStyle w:val="3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4049F"/>
    <w:rsid w:val="0C84352B"/>
    <w:rsid w:val="13AD7CBC"/>
    <w:rsid w:val="14755593"/>
    <w:rsid w:val="31E77F4E"/>
    <w:rsid w:val="3A002397"/>
    <w:rsid w:val="46A77952"/>
    <w:rsid w:val="6261077D"/>
    <w:rsid w:val="7E15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